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C0" w:rsidRDefault="000E34C0" w:rsidP="000E34C0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eastAsia="he-IL"/>
        </w:rPr>
      </w:pPr>
    </w:p>
    <w:p w:rsidR="000E34C0" w:rsidRPr="0093324A" w:rsidRDefault="000E34C0" w:rsidP="000E34C0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noProof/>
          <w:sz w:val="32"/>
          <w:szCs w:val="32"/>
          <w:u w:val="single"/>
          <w:rtl/>
          <w:lang w:eastAsia="he-IL"/>
        </w:rPr>
      </w:pPr>
      <w:bookmarkStart w:id="0" w:name="_GoBack"/>
      <w:bookmarkEnd w:id="0"/>
      <w:r w:rsidRPr="00366FC5">
        <w:rPr>
          <w:rFonts w:ascii="Arial" w:eastAsia="Times New Roman" w:hAnsi="Arial" w:cs="David"/>
          <w:b/>
          <w:bCs/>
          <w:sz w:val="36"/>
          <w:szCs w:val="36"/>
          <w:u w:val="single"/>
          <w:lang w:eastAsia="he-IL"/>
        </w:rPr>
        <w:t>The Research and Development Authority</w:t>
      </w:r>
    </w:p>
    <w:p w:rsidR="000E34C0" w:rsidRPr="00366FC5" w:rsidRDefault="000E34C0" w:rsidP="000E34C0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 w:rsidRPr="00366FC5">
        <w:rPr>
          <w:rFonts w:ascii="Arial" w:eastAsia="Times New Roman" w:hAnsi="Arial" w:cs="David"/>
          <w:b/>
          <w:bCs/>
          <w:noProof/>
          <w:sz w:val="32"/>
          <w:szCs w:val="32"/>
          <w:u w:val="single"/>
          <w:lang w:eastAsia="he-IL"/>
        </w:rPr>
        <w:t>BUDGET ATTACHMENT</w:t>
      </w:r>
    </w:p>
    <w:p w:rsidR="000E34C0" w:rsidRPr="00366FC5" w:rsidRDefault="000E34C0" w:rsidP="000E34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p w:rsidR="000E34C0" w:rsidRPr="00366FC5" w:rsidRDefault="000E34C0" w:rsidP="000E34C0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This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eastAsia="he-IL"/>
        </w:rPr>
        <w:t>attachmnet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 is intended for submission within the framework of faculty / multidisciplinary proposals.</w:t>
      </w:r>
    </w:p>
    <w:p w:rsidR="000E34C0" w:rsidRPr="002A5943" w:rsidRDefault="000E34C0" w:rsidP="000E34C0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ahoma" w:eastAsia="Times New Roman" w:hAnsi="Tahoma" w:cs="David"/>
          <w:b/>
          <w:bCs/>
          <w:sz w:val="16"/>
          <w:szCs w:val="16"/>
          <w:u w:val="single"/>
          <w:lang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Budget distribution 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u w:val="single"/>
          <w:lang w:val="en" w:eastAsia="he-IL"/>
        </w:rPr>
        <w:t>according to the instructions of the Call for Proposals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>. any request for transfer between the sections requires the approval of the Vice President and Dean of Research and Development.</w:t>
      </w:r>
    </w:p>
    <w:p w:rsidR="000E34C0" w:rsidRPr="00366FC5" w:rsidRDefault="000E34C0" w:rsidP="000E34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6062"/>
      </w:tblGrid>
      <w:tr w:rsidR="000E34C0" w:rsidRPr="00366FC5" w:rsidTr="009E160A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  <w:t>Full name of PIs: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Research Title:</w:t>
            </w: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  <w:t xml:space="preserve"> 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keepNext/>
              <w:bidi w:val="0"/>
              <w:spacing w:after="0" w:line="240" w:lineRule="auto"/>
              <w:jc w:val="center"/>
              <w:outlineLvl w:val="0"/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</w:pPr>
            <w:r w:rsidRPr="00366FC5"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  <w:t>Budget sections</w:t>
            </w:r>
          </w:p>
        </w:tc>
      </w:tr>
      <w:tr w:rsidR="000E34C0" w:rsidRPr="00366FC5" w:rsidTr="009E160A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Salaries and scholarships*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 xml:space="preserve">Materials and supplies* 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Publications and editing services*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Laboratory services (internal)*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subcontracts 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Travel expenses (in Israel)*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services*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  <w:t>Total Budget</w:t>
            </w:r>
          </w:p>
        </w:tc>
      </w:tr>
      <w:tr w:rsidR="000E34C0" w:rsidRPr="00366FC5" w:rsidTr="009E160A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Remarks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u w:val="single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Vice President and Dean of Research and Development approval: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Date of approval:</w:t>
            </w:r>
          </w:p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0E34C0" w:rsidRPr="00366FC5" w:rsidTr="009E160A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4C0" w:rsidRPr="00366FC5" w:rsidRDefault="000E34C0" w:rsidP="009E160A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</w:tbl>
    <w:p w:rsidR="00F21C25" w:rsidRDefault="000E34C0"/>
    <w:sectPr w:rsidR="00F21C25" w:rsidSect="00247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C0"/>
    <w:rsid w:val="000E34C0"/>
    <w:rsid w:val="001D6386"/>
    <w:rsid w:val="002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629F"/>
  <w15:chartTrackingRefBased/>
  <w15:docId w15:val="{E9139598-AE1C-4600-828E-E12625E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זילברברג</dc:creator>
  <cp:keywords/>
  <dc:description/>
  <cp:lastModifiedBy>תמר זילברברג</cp:lastModifiedBy>
  <cp:revision>1</cp:revision>
  <dcterms:created xsi:type="dcterms:W3CDTF">2018-08-06T11:14:00Z</dcterms:created>
  <dcterms:modified xsi:type="dcterms:W3CDTF">2018-08-06T11:15:00Z</dcterms:modified>
</cp:coreProperties>
</file>